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32"/>
          <w:szCs w:val="32"/>
          <w:lang w:eastAsia="zh-CN"/>
        </w:rPr>
      </w:pPr>
      <w:r>
        <w:rPr>
          <w:rFonts w:hint="eastAsia" w:ascii="黑体" w:hAnsi="黑体" w:eastAsia="黑体" w:cs="黑体"/>
          <w:sz w:val="32"/>
          <w:szCs w:val="32"/>
          <w:lang w:eastAsia="zh-CN"/>
        </w:rPr>
        <w:drawing>
          <wp:inline distT="0" distB="0" distL="114300" distR="114300">
            <wp:extent cx="684530" cy="455930"/>
            <wp:effectExtent l="0" t="0" r="1270" b="1270"/>
            <wp:docPr id="1" name="图片 1" descr="【预览图】联合logo-海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预览图】联合logo-海天"/>
                    <pic:cNvPicPr>
                      <a:picLocks noChangeAspect="1"/>
                    </pic:cNvPicPr>
                  </pic:nvPicPr>
                  <pic:blipFill>
                    <a:blip r:embed="rId4"/>
                    <a:srcRect r="53289"/>
                    <a:stretch>
                      <a:fillRect/>
                    </a:stretch>
                  </pic:blipFill>
                  <pic:spPr>
                    <a:xfrm>
                      <a:off x="0" y="0"/>
                      <a:ext cx="684530" cy="45593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农业农村部调味品生物发酵技术重点实验室</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8"/>
          <w:szCs w:val="28"/>
          <w:lang w:eastAsia="zh-CN"/>
        </w:rPr>
      </w:pPr>
      <w:r>
        <w:rPr>
          <w:rFonts w:hint="eastAsia" w:ascii="黑体" w:hAnsi="黑体" w:eastAsia="黑体" w:cs="黑体"/>
          <w:sz w:val="32"/>
          <w:szCs w:val="32"/>
          <w:lang w:eastAsia="zh-CN"/>
        </w:rPr>
        <w:t>开放基金课题管理办法（试行）</w:t>
      </w:r>
    </w:p>
    <w:p>
      <w:pPr>
        <w:keepNext w:val="0"/>
        <w:keepLines w:val="0"/>
        <w:pageBreakBefore w:val="0"/>
        <w:widowControl w:val="0"/>
        <w:kinsoku/>
        <w:wordWrap/>
        <w:overflowPunct/>
        <w:topLinePunct w:val="0"/>
        <w:autoSpaceDE/>
        <w:autoSpaceDN/>
        <w:bidi w:val="0"/>
        <w:adjustRightInd/>
        <w:snapToGrid/>
        <w:spacing w:before="313" w:beforeLines="100"/>
        <w:ind w:firstLine="0" w:firstLineChars="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eastAsia="zh-CN"/>
        </w:rPr>
        <w:t>第一章</w:t>
      </w:r>
      <w:r>
        <w:rPr>
          <w:rFonts w:hint="eastAsia" w:ascii="宋体" w:hAnsi="宋体" w:eastAsia="宋体" w:cs="宋体"/>
          <w:b/>
          <w:bCs/>
          <w:sz w:val="28"/>
          <w:szCs w:val="28"/>
          <w:lang w:val="en-US" w:eastAsia="zh-CN"/>
        </w:rPr>
        <w:t xml:space="preserve"> 总则</w:t>
      </w:r>
    </w:p>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 xml:space="preserve">第一条 </w:t>
      </w:r>
      <w:r>
        <w:rPr>
          <w:rFonts w:hint="eastAsia" w:ascii="宋体" w:hAnsi="宋体" w:eastAsia="宋体" w:cs="宋体"/>
          <w:b w:val="0"/>
          <w:bCs w:val="0"/>
          <w:sz w:val="28"/>
          <w:szCs w:val="28"/>
          <w:lang w:val="en-US" w:eastAsia="zh-CN"/>
        </w:rPr>
        <w:t>农业农村部调味品生物发酵技术重点实验室（以下简称“重点实验室”）依托佛山市海天调味食品股份有限公司设立。为深入贯彻</w:t>
      </w:r>
      <w:r>
        <w:rPr>
          <w:rFonts w:hint="eastAsia" w:ascii="宋体" w:hAnsi="宋体" w:eastAsia="宋体" w:cs="宋体"/>
          <w:sz w:val="28"/>
          <w:szCs w:val="28"/>
          <w:lang w:eastAsia="zh-CN"/>
        </w:rPr>
        <w:t>《农业农村部重点实验室管理办法》等相关文件精神，落实重点实验室</w:t>
      </w:r>
      <w:r>
        <w:rPr>
          <w:rFonts w:hint="eastAsia" w:ascii="宋体" w:hAnsi="宋体" w:eastAsia="宋体" w:cs="宋体"/>
          <w:b w:val="0"/>
          <w:bCs w:val="0"/>
          <w:sz w:val="28"/>
          <w:szCs w:val="28"/>
          <w:lang w:eastAsia="zh-CN"/>
        </w:rPr>
        <w:t>“开放、交流、协作、共享”的</w:t>
      </w:r>
      <w:r>
        <w:rPr>
          <w:rFonts w:hint="eastAsia" w:ascii="宋体" w:hAnsi="宋体" w:eastAsia="宋体" w:cs="宋体"/>
          <w:sz w:val="28"/>
          <w:szCs w:val="28"/>
          <w:lang w:eastAsia="zh-CN"/>
        </w:rPr>
        <w:t>运行机制，本实验室立足调味品产业发展趋势与行业实际技术需求，聚焦菌种选育、发酵调控、酶工程应用、智能快检技术等领域的关键共性技术难题，特设立“农业农村部调味品生物发酵技术重点实验室开放基金课题”（以下简称“开放基金课题”），旨在鼓励和支持国内外高等院校、科研院所及行业内优秀科研人员与本实验室开展深度协同攻关，通过产学研融合加速核心技术突破，以科技创新驱动传统发酵调味品产业转型升级与高质量发展</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第二条</w:t>
      </w:r>
      <w:r>
        <w:rPr>
          <w:rFonts w:hint="eastAsia" w:ascii="宋体" w:hAnsi="宋体" w:eastAsia="宋体" w:cs="宋体"/>
          <w:b w:val="0"/>
          <w:bCs w:val="0"/>
          <w:sz w:val="28"/>
          <w:szCs w:val="28"/>
          <w:lang w:val="en-US" w:eastAsia="zh-CN"/>
        </w:rPr>
        <w:t xml:space="preserve"> 重点实验室结合年度科研布局规划、行业技术迭代方向与产业共性难题，原则上每年公开发布</w:t>
      </w:r>
      <w:r>
        <w:rPr>
          <w:rFonts w:hint="default" w:ascii="Times New Roman" w:hAnsi="Times New Roman" w:eastAsia="宋体" w:cs="Times New Roman"/>
          <w:b w:val="0"/>
          <w:bCs w:val="0"/>
          <w:sz w:val="28"/>
          <w:szCs w:val="28"/>
          <w:lang w:val="en-US" w:eastAsia="zh-CN"/>
        </w:rPr>
        <w:t>1</w:t>
      </w:r>
      <w:r>
        <w:rPr>
          <w:rFonts w:hint="eastAsia" w:ascii="Times New Roman" w:hAnsi="Times New Roman" w:eastAsia="宋体" w:cs="Times New Roman"/>
          <w:b w:val="0"/>
          <w:bCs w:val="0"/>
          <w:sz w:val="28"/>
          <w:szCs w:val="28"/>
          <w:lang w:val="en-US" w:eastAsia="zh-CN"/>
        </w:rPr>
        <w:t>-2</w:t>
      </w:r>
      <w:r>
        <w:rPr>
          <w:rFonts w:hint="eastAsia" w:ascii="宋体" w:hAnsi="宋体" w:eastAsia="宋体" w:cs="宋体"/>
          <w:b w:val="0"/>
          <w:bCs w:val="0"/>
          <w:sz w:val="28"/>
          <w:szCs w:val="28"/>
          <w:lang w:val="en-US" w:eastAsia="zh-CN"/>
        </w:rPr>
        <w:t>次《农业农村部调味品生物发酵技术重点实验室开放基金课题申请指南》（以下简称《指南》），明确开放基金的资助方向、申报条件、申报流程与相关要求。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 xml:space="preserve">第三条 </w:t>
      </w:r>
      <w:r>
        <w:rPr>
          <w:rFonts w:hint="eastAsia" w:ascii="宋体" w:hAnsi="宋体" w:eastAsia="宋体" w:cs="宋体"/>
          <w:b w:val="0"/>
          <w:bCs w:val="0"/>
          <w:sz w:val="28"/>
          <w:szCs w:val="28"/>
          <w:lang w:val="en-US" w:eastAsia="zh-CN"/>
        </w:rPr>
        <w:t>开放基金课题的执行周期原则上为</w:t>
      </w:r>
      <w:r>
        <w:rPr>
          <w:rFonts w:hint="default" w:ascii="Times New Roman" w:hAnsi="Times New Roman" w:eastAsia="宋体" w:cs="Times New Roman"/>
          <w:b w:val="0"/>
          <w:bCs w:val="0"/>
          <w:sz w:val="28"/>
          <w:szCs w:val="28"/>
          <w:lang w:val="en-US" w:eastAsia="zh-CN"/>
        </w:rPr>
        <w:t>1年</w:t>
      </w:r>
      <w:r>
        <w:rPr>
          <w:rFonts w:hint="eastAsia" w:ascii="宋体" w:hAnsi="宋体" w:eastAsia="宋体" w:cs="宋体"/>
          <w:b w:val="0"/>
          <w:bCs w:val="0"/>
          <w:sz w:val="28"/>
          <w:szCs w:val="28"/>
          <w:lang w:val="en-US" w:eastAsia="zh-CN"/>
        </w:rPr>
        <w:t>；若因研究内容复杂确需延长的，可申请执行周期为</w:t>
      </w:r>
      <w:r>
        <w:rPr>
          <w:rFonts w:hint="default" w:ascii="Times New Roman" w:hAnsi="Times New Roman" w:eastAsia="宋体" w:cs="Times New Roman"/>
          <w:b w:val="0"/>
          <w:bCs w:val="0"/>
          <w:sz w:val="28"/>
          <w:szCs w:val="28"/>
          <w:lang w:val="en-US" w:eastAsia="zh-CN"/>
        </w:rPr>
        <w:t>2</w:t>
      </w:r>
      <w:r>
        <w:rPr>
          <w:rFonts w:hint="eastAsia" w:ascii="宋体" w:hAnsi="宋体" w:eastAsia="宋体" w:cs="宋体"/>
          <w:b w:val="0"/>
          <w:bCs w:val="0"/>
          <w:sz w:val="28"/>
          <w:szCs w:val="28"/>
          <w:lang w:val="en-US" w:eastAsia="zh-CN"/>
        </w:rPr>
        <w:t>年。课题资助额度将结合研究内容的技术难度、创新价值与实际工作量进行综合核定，</w:t>
      </w:r>
      <w:r>
        <w:rPr>
          <w:rFonts w:hint="default" w:ascii="Times New Roman" w:hAnsi="Times New Roman" w:eastAsia="宋体" w:cs="Times New Roman"/>
          <w:b w:val="0"/>
          <w:bCs w:val="0"/>
          <w:sz w:val="28"/>
          <w:szCs w:val="28"/>
          <w:lang w:val="en-US" w:eastAsia="zh-CN"/>
        </w:rPr>
        <w:t>单项课题资助金额区间为5-20万元人民币</w:t>
      </w:r>
      <w:r>
        <w:rPr>
          <w:rFonts w:hint="eastAsia" w:ascii="宋体" w:hAnsi="宋体" w:eastAsia="宋体" w:cs="宋体"/>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第四条</w:t>
      </w:r>
      <w:r>
        <w:rPr>
          <w:rFonts w:hint="eastAsia" w:ascii="宋体" w:hAnsi="宋体" w:eastAsia="宋体" w:cs="宋体"/>
          <w:b w:val="0"/>
          <w:bCs w:val="0"/>
          <w:sz w:val="28"/>
          <w:szCs w:val="28"/>
          <w:lang w:val="en-US" w:eastAsia="zh-CN"/>
        </w:rPr>
        <w:t xml:space="preserve"> 开放基金课题的立项评审、过程管理、结题验收等全流程管理工作，由重点实验室办公室统筹组织实施；课题资助所需全部经费，由重点实验室的依托单位按相关财务管理制度足额承担与保障。</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第二章 申请与评审</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第五条 </w:t>
      </w:r>
      <w:r>
        <w:rPr>
          <w:rFonts w:hint="eastAsia" w:ascii="宋体" w:hAnsi="宋体" w:eastAsia="宋体" w:cs="宋体"/>
          <w:b w:val="0"/>
          <w:bCs w:val="0"/>
          <w:sz w:val="28"/>
          <w:szCs w:val="28"/>
          <w:lang w:val="en-US" w:eastAsia="zh-CN"/>
        </w:rPr>
        <w:t>资助对象与申请条件</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（一）申请者须同时满足以下全部条件，方可提交开放基金课题申报：</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eastAsia" w:ascii="宋体" w:hAnsi="宋体" w:eastAsia="宋体" w:cs="宋体"/>
          <w:b w:val="0"/>
          <w:bCs w:val="0"/>
          <w:sz w:val="28"/>
          <w:szCs w:val="28"/>
          <w:lang w:val="en-US" w:eastAsia="zh-CN"/>
        </w:rPr>
      </w:pPr>
      <w:r>
        <w:rPr>
          <w:rFonts w:hint="default" w:ascii="Times New Roman" w:hAnsi="Times New Roman" w:eastAsia="宋体" w:cs="Times New Roman"/>
          <w:b w:val="0"/>
          <w:bCs w:val="0"/>
          <w:sz w:val="28"/>
          <w:szCs w:val="28"/>
          <w:lang w:val="en-US" w:eastAsia="zh-CN"/>
        </w:rPr>
        <w:t>1</w:t>
      </w:r>
      <w:r>
        <w:rPr>
          <w:rFonts w:hint="eastAsia" w:ascii="宋体" w:hAnsi="宋体" w:eastAsia="宋体" w:cs="宋体"/>
          <w:b w:val="0"/>
          <w:bCs w:val="0"/>
          <w:sz w:val="28"/>
          <w:szCs w:val="28"/>
          <w:lang w:val="en-US" w:eastAsia="zh-CN"/>
        </w:rPr>
        <w:t>、具有博士学位或副高及以上专业技术职称、拥有固定工作单位，具备独立开展科研工作的能力，有在调味品生物发酵及相关领域的研究背景，恪守科研诚信，无学术不端记录的科研人员。</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eastAsia" w:ascii="宋体" w:hAnsi="宋体" w:eastAsia="宋体" w:cs="宋体"/>
          <w:b w:val="0"/>
          <w:bCs w:val="0"/>
          <w:sz w:val="28"/>
          <w:szCs w:val="28"/>
          <w:lang w:val="en-US" w:eastAsia="zh-CN"/>
        </w:rPr>
      </w:pPr>
      <w:r>
        <w:rPr>
          <w:rFonts w:hint="default" w:ascii="Times New Roman" w:hAnsi="Times New Roman" w:eastAsia="宋体" w:cs="Times New Roman"/>
          <w:b w:val="0"/>
          <w:bCs w:val="0"/>
          <w:sz w:val="28"/>
          <w:szCs w:val="28"/>
          <w:lang w:val="en-US" w:eastAsia="zh-CN"/>
        </w:rPr>
        <w:t>2</w:t>
      </w:r>
      <w:r>
        <w:rPr>
          <w:rFonts w:hint="eastAsia" w:ascii="宋体" w:hAnsi="宋体" w:eastAsia="宋体" w:cs="宋体"/>
          <w:b w:val="0"/>
          <w:bCs w:val="0"/>
          <w:sz w:val="28"/>
          <w:szCs w:val="28"/>
          <w:lang w:val="en-US" w:eastAsia="zh-CN"/>
        </w:rPr>
        <w:t>、申请开放基金课题需契合当年度《指南》明确的研究范畴，学术思路具备创新性，立论依据充分、研究目标清晰、研究内容具体、技术路线合理可行，能够在资助周期内取得实质性研究成果。申请人须在课题领域内具有扎实的科研成果积累，具有相关的授权发明专利及</w:t>
      </w:r>
      <w:bookmarkStart w:id="0" w:name="_GoBack"/>
      <w:r>
        <w:rPr>
          <w:rFonts w:hint="default" w:ascii="Times New Roman" w:hAnsi="Times New Roman" w:eastAsia="宋体" w:cs="Times New Roman"/>
          <w:b w:val="0"/>
          <w:bCs w:val="0"/>
          <w:sz w:val="28"/>
          <w:szCs w:val="28"/>
          <w:lang w:val="en-US" w:eastAsia="zh-CN"/>
        </w:rPr>
        <w:t>SCI</w:t>
      </w:r>
      <w:bookmarkEnd w:id="0"/>
      <w:r>
        <w:rPr>
          <w:rFonts w:hint="eastAsia" w:ascii="宋体" w:hAnsi="宋体" w:eastAsia="宋体" w:cs="宋体"/>
          <w:b w:val="0"/>
          <w:bCs w:val="0"/>
          <w:sz w:val="28"/>
          <w:szCs w:val="28"/>
          <w:lang w:val="en-US" w:eastAsia="zh-CN"/>
        </w:rPr>
        <w:t>论文。</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default" w:ascii="宋体" w:hAnsi="宋体" w:eastAsia="宋体" w:cs="宋体"/>
          <w:b w:val="0"/>
          <w:bCs w:val="0"/>
          <w:sz w:val="28"/>
          <w:szCs w:val="28"/>
          <w:lang w:val="en-US" w:eastAsia="zh-CN"/>
        </w:rPr>
      </w:pPr>
      <w:r>
        <w:rPr>
          <w:rFonts w:hint="default" w:ascii="Times New Roman" w:hAnsi="Times New Roman" w:eastAsia="宋体" w:cs="Times New Roman"/>
          <w:b w:val="0"/>
          <w:bCs w:val="0"/>
          <w:sz w:val="28"/>
          <w:szCs w:val="28"/>
          <w:lang w:val="en-US" w:eastAsia="zh-CN"/>
        </w:rPr>
        <w:t>3</w:t>
      </w:r>
      <w:r>
        <w:rPr>
          <w:rFonts w:hint="eastAsia" w:ascii="宋体" w:hAnsi="宋体" w:eastAsia="宋体" w:cs="宋体"/>
          <w:b w:val="0"/>
          <w:bCs w:val="0"/>
          <w:sz w:val="28"/>
          <w:szCs w:val="28"/>
          <w:lang w:val="en-US" w:eastAsia="zh-CN"/>
        </w:rPr>
        <w:t>、申请者须为所申报开放基金课题的实际主持负责人，且课题组成员中</w:t>
      </w:r>
      <w:r>
        <w:rPr>
          <w:rFonts w:hint="default" w:ascii="Times New Roman" w:hAnsi="Times New Roman" w:eastAsia="宋体" w:cs="Times New Roman"/>
          <w:b w:val="0"/>
          <w:bCs w:val="0"/>
          <w:sz w:val="28"/>
          <w:szCs w:val="28"/>
          <w:lang w:val="en-US" w:eastAsia="zh-CN"/>
        </w:rPr>
        <w:t>须</w:t>
      </w:r>
      <w:r>
        <w:rPr>
          <w:rFonts w:hint="eastAsia" w:ascii="Times New Roman" w:hAnsi="Times New Roman" w:eastAsia="宋体" w:cs="Times New Roman"/>
          <w:b w:val="0"/>
          <w:bCs w:val="0"/>
          <w:sz w:val="28"/>
          <w:szCs w:val="28"/>
          <w:lang w:val="en-US" w:eastAsia="zh-CN"/>
        </w:rPr>
        <w:t>至少包含</w:t>
      </w:r>
      <w:r>
        <w:rPr>
          <w:rFonts w:hint="default" w:ascii="Times New Roman" w:hAnsi="Times New Roman" w:eastAsia="宋体" w:cs="Times New Roman"/>
          <w:b w:val="0"/>
          <w:bCs w:val="0"/>
          <w:sz w:val="28"/>
          <w:szCs w:val="28"/>
          <w:lang w:val="en-US" w:eastAsia="zh-CN"/>
        </w:rPr>
        <w:t>1</w:t>
      </w:r>
      <w:r>
        <w:rPr>
          <w:rFonts w:hint="eastAsia" w:ascii="宋体" w:hAnsi="宋体" w:eastAsia="宋体" w:cs="宋体"/>
          <w:b w:val="0"/>
          <w:bCs w:val="0"/>
          <w:sz w:val="28"/>
          <w:szCs w:val="28"/>
          <w:lang w:val="en-US" w:eastAsia="zh-CN"/>
        </w:rPr>
        <w:t>名本重点实验室的固定研究人员，该人员可由申请者自主选择或由重点实验室统筹指定</w:t>
      </w:r>
      <w:r>
        <w:rPr>
          <w:rFonts w:hint="default" w:ascii="宋体" w:hAnsi="宋体" w:eastAsia="宋体" w:cs="宋体"/>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（二）申请者存在下列情形之一的，不予通过资格审查、不得参与本年度开放基金课题申报：</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1、</w:t>
      </w:r>
      <w:r>
        <w:rPr>
          <w:rFonts w:hint="default" w:ascii="Times New Roman" w:hAnsi="Times New Roman" w:eastAsia="宋体" w:cs="Times New Roman"/>
          <w:b w:val="0"/>
          <w:bCs w:val="0"/>
          <w:sz w:val="28"/>
          <w:szCs w:val="28"/>
          <w:lang w:val="en-US" w:eastAsia="zh-CN"/>
        </w:rPr>
        <w:t>申请者目前正主持本重点实验室在研开放基金课题，尚未完成结题验收流程；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eastAsia" w:ascii="宋体" w:hAnsi="宋体" w:eastAsia="宋体" w:cs="宋体"/>
          <w:b w:val="0"/>
          <w:bCs w:val="0"/>
          <w:sz w:val="28"/>
          <w:szCs w:val="28"/>
          <w:lang w:val="en-US" w:eastAsia="zh-CN"/>
        </w:rPr>
      </w:pPr>
      <w:r>
        <w:rPr>
          <w:rFonts w:hint="eastAsia" w:ascii="Times New Roman" w:hAnsi="Times New Roman" w:eastAsia="宋体" w:cs="Times New Roman"/>
          <w:b w:val="0"/>
          <w:bCs w:val="0"/>
          <w:sz w:val="28"/>
          <w:szCs w:val="28"/>
          <w:lang w:val="en-US" w:eastAsia="zh-CN"/>
        </w:rPr>
        <w:t>2、</w:t>
      </w:r>
      <w:r>
        <w:rPr>
          <w:rFonts w:hint="eastAsia" w:ascii="宋体" w:hAnsi="宋体" w:eastAsia="宋体" w:cs="宋体"/>
          <w:b w:val="0"/>
          <w:bCs w:val="0"/>
          <w:sz w:val="28"/>
          <w:szCs w:val="28"/>
          <w:lang w:val="en-US" w:eastAsia="zh-CN"/>
        </w:rPr>
        <w:t>此前曾承担本重点实验室开放基金课题，存在未按期完成验收或验收结论为不合格的记录；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jc w:val="both"/>
        <w:textAlignment w:val="auto"/>
        <w:rPr>
          <w:rFonts w:hint="default" w:ascii="宋体" w:hAnsi="宋体" w:eastAsia="宋体" w:cs="宋体"/>
          <w:b w:val="0"/>
          <w:bCs w:val="0"/>
          <w:sz w:val="28"/>
          <w:szCs w:val="28"/>
          <w:lang w:val="en-US" w:eastAsia="zh-CN"/>
        </w:rPr>
      </w:pPr>
      <w:r>
        <w:rPr>
          <w:rFonts w:hint="default" w:ascii="Times New Roman" w:hAnsi="Times New Roman" w:eastAsia="宋体" w:cs="Times New Roman"/>
          <w:b w:val="0"/>
          <w:bCs w:val="0"/>
          <w:sz w:val="28"/>
          <w:szCs w:val="28"/>
          <w:lang w:val="en-US" w:eastAsia="zh-CN"/>
        </w:rPr>
        <w:t>3</w:t>
      </w:r>
      <w:r>
        <w:rPr>
          <w:rFonts w:hint="eastAsia" w:ascii="宋体" w:hAnsi="宋体" w:eastAsia="宋体" w:cs="宋体"/>
          <w:b w:val="0"/>
          <w:bCs w:val="0"/>
          <w:sz w:val="28"/>
          <w:szCs w:val="28"/>
          <w:lang w:val="en-US" w:eastAsia="zh-CN"/>
        </w:rPr>
        <w:t>、申请者同一年度内申报本重点实验室开放基金课题的数量超过</w:t>
      </w:r>
      <w:r>
        <w:rPr>
          <w:rFonts w:hint="default" w:ascii="Times New Roman" w:hAnsi="Times New Roman" w:eastAsia="宋体" w:cs="Times New Roman"/>
          <w:b w:val="0"/>
          <w:bCs w:val="0"/>
          <w:sz w:val="28"/>
          <w:szCs w:val="28"/>
          <w:lang w:val="en-US" w:eastAsia="zh-CN"/>
        </w:rPr>
        <w:t>1</w:t>
      </w:r>
      <w:r>
        <w:rPr>
          <w:rFonts w:hint="eastAsia" w:ascii="宋体" w:hAnsi="宋体" w:eastAsia="宋体" w:cs="宋体"/>
          <w:b w:val="0"/>
          <w:bCs w:val="0"/>
          <w:sz w:val="28"/>
          <w:szCs w:val="28"/>
          <w:lang w:val="en-US" w:eastAsia="zh-CN"/>
        </w:rPr>
        <w:t>项。</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第六条 </w:t>
      </w:r>
      <w:r>
        <w:rPr>
          <w:rFonts w:hint="eastAsia" w:ascii="宋体" w:hAnsi="宋体" w:eastAsia="宋体" w:cs="宋体"/>
          <w:b w:val="0"/>
          <w:bCs w:val="0"/>
          <w:sz w:val="28"/>
          <w:szCs w:val="28"/>
          <w:lang w:val="en-US" w:eastAsia="zh-CN"/>
        </w:rPr>
        <w:t>申请与审批程序</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（一）申请者须严格按照重点实验室统一发布的规范模板撰写《农业农村部调味品生物发酵技术重点实验室开放基金课题申请书》，经本人所在单位</w:t>
      </w:r>
      <w:r>
        <w:rPr>
          <w:rFonts w:hint="eastAsia" w:ascii="Times New Roman" w:hAnsi="Times New Roman" w:eastAsia="宋体" w:cs="Times New Roman"/>
          <w:b w:val="0"/>
          <w:bCs w:val="0"/>
          <w:sz w:val="28"/>
          <w:szCs w:val="28"/>
          <w:lang w:val="en-US" w:eastAsia="zh-CN"/>
        </w:rPr>
        <w:t>科研管理部门</w:t>
      </w:r>
      <w:r>
        <w:rPr>
          <w:rFonts w:hint="eastAsia" w:ascii="宋体" w:hAnsi="宋体" w:eastAsia="宋体" w:cs="宋体"/>
          <w:b w:val="0"/>
          <w:bCs w:val="0"/>
          <w:sz w:val="28"/>
          <w:szCs w:val="28"/>
          <w:lang w:val="en-US" w:eastAsia="zh-CN"/>
        </w:rPr>
        <w:t>审核同意、签署意见及加盖单位公章后，在《指南》规定的申报时限内，将申请书盖章扫描件及可编辑</w:t>
      </w:r>
      <w:r>
        <w:rPr>
          <w:rFonts w:hint="default" w:ascii="Times New Roman" w:hAnsi="Times New Roman" w:eastAsia="宋体" w:cs="Times New Roman"/>
          <w:b w:val="0"/>
          <w:bCs w:val="0"/>
          <w:sz w:val="28"/>
          <w:szCs w:val="28"/>
          <w:lang w:val="en-US" w:eastAsia="zh-CN"/>
        </w:rPr>
        <w:t>word</w:t>
      </w:r>
      <w:r>
        <w:rPr>
          <w:rFonts w:hint="eastAsia" w:ascii="宋体" w:hAnsi="宋体" w:eastAsia="宋体" w:cs="宋体"/>
          <w:b w:val="0"/>
          <w:bCs w:val="0"/>
          <w:sz w:val="28"/>
          <w:szCs w:val="28"/>
          <w:lang w:val="en-US" w:eastAsia="zh-CN"/>
        </w:rPr>
        <w:t>版提交至重点实验室办公室指定工作邮箱，具体邮箱地址以当年度发布的《指南》载明信息为准。所有提交文件的命名格式与邮件主题须统一规范为：“农业农村部调味品生物发酵技术重点实验室开放基金课题申请-姓名-工作单位”。</w:t>
      </w: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（二）立项评审与签约流程：</w:t>
      </w:r>
    </w:p>
    <w:p>
      <w:pPr>
        <w:keepNext w:val="0"/>
        <w:keepLines w:val="0"/>
        <w:pageBreakBefore w:val="0"/>
        <w:widowControl w:val="0"/>
        <w:numPr>
          <w:ilvl w:val="0"/>
          <w:numId w:val="0"/>
        </w:numPr>
        <w:kinsoku/>
        <w:wordWrap/>
        <w:overflowPunct/>
        <w:topLinePunct w:val="0"/>
        <w:autoSpaceDE/>
        <w:autoSpaceDN/>
        <w:bidi w:val="0"/>
        <w:adjustRightInd/>
        <w:snapToGrid/>
        <w:ind w:firstLine="280" w:firstLineChars="100"/>
        <w:jc w:val="both"/>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1、重点</w:t>
      </w:r>
      <w:r>
        <w:rPr>
          <w:rFonts w:hint="eastAsia" w:ascii="宋体" w:hAnsi="宋体" w:eastAsia="宋体" w:cs="宋体"/>
          <w:b w:val="0"/>
          <w:bCs w:val="0"/>
          <w:sz w:val="28"/>
          <w:szCs w:val="28"/>
          <w:lang w:val="en-US" w:eastAsia="zh-CN"/>
        </w:rPr>
        <w:t>实验室坚持“公正合理、择优支持、宁缺毋滥”的评审原则，组织</w:t>
      </w:r>
      <w:r>
        <w:rPr>
          <w:rFonts w:hint="eastAsia" w:ascii="Times New Roman" w:hAnsi="Times New Roman" w:eastAsia="宋体" w:cs="Times New Roman"/>
          <w:b w:val="0"/>
          <w:bCs w:val="0"/>
          <w:sz w:val="28"/>
          <w:szCs w:val="28"/>
          <w:lang w:val="en-US" w:eastAsia="zh-CN"/>
        </w:rPr>
        <w:t>实验室学术委员会开展立项</w:t>
      </w:r>
      <w:r>
        <w:rPr>
          <w:rFonts w:hint="default" w:ascii="Times New Roman" w:hAnsi="Times New Roman" w:eastAsia="宋体" w:cs="Times New Roman"/>
          <w:b w:val="0"/>
          <w:bCs w:val="0"/>
          <w:sz w:val="28"/>
          <w:szCs w:val="28"/>
          <w:lang w:val="en-US" w:eastAsia="zh-CN"/>
        </w:rPr>
        <w:t>评审</w:t>
      </w:r>
      <w:r>
        <w:rPr>
          <w:rFonts w:hint="eastAsia" w:ascii="Times New Roman" w:hAnsi="Times New Roman" w:eastAsia="宋体" w:cs="Times New Roman"/>
          <w:b w:val="0"/>
          <w:bCs w:val="0"/>
          <w:sz w:val="28"/>
          <w:szCs w:val="28"/>
          <w:lang w:val="en-US" w:eastAsia="zh-CN"/>
        </w:rPr>
        <w:t>，结合课题的新颖性、技术创新性、研究基础扎实度和研究水平</w:t>
      </w:r>
      <w:r>
        <w:rPr>
          <w:rFonts w:hint="default" w:ascii="Times New Roman" w:hAnsi="Times New Roman" w:eastAsia="宋体" w:cs="Times New Roman"/>
          <w:b w:val="0"/>
          <w:bCs w:val="0"/>
          <w:sz w:val="28"/>
          <w:szCs w:val="28"/>
          <w:lang w:val="en-US" w:eastAsia="zh-CN"/>
        </w:rPr>
        <w:t>，综合确定</w:t>
      </w:r>
      <w:r>
        <w:rPr>
          <w:rFonts w:hint="eastAsia" w:ascii="Times New Roman" w:hAnsi="Times New Roman" w:eastAsia="宋体" w:cs="Times New Roman"/>
          <w:b w:val="0"/>
          <w:bCs w:val="0"/>
          <w:sz w:val="28"/>
          <w:szCs w:val="28"/>
          <w:lang w:val="en-US" w:eastAsia="zh-CN"/>
        </w:rPr>
        <w:t>拟</w:t>
      </w:r>
      <w:r>
        <w:rPr>
          <w:rFonts w:hint="default" w:ascii="Times New Roman" w:hAnsi="Times New Roman" w:eastAsia="宋体" w:cs="Times New Roman"/>
          <w:b w:val="0"/>
          <w:bCs w:val="0"/>
          <w:sz w:val="28"/>
          <w:szCs w:val="28"/>
          <w:lang w:val="en-US" w:eastAsia="zh-CN"/>
        </w:rPr>
        <w:t>资助</w:t>
      </w:r>
      <w:r>
        <w:rPr>
          <w:rFonts w:hint="eastAsia" w:ascii="Times New Roman" w:hAnsi="Times New Roman" w:eastAsia="宋体" w:cs="Times New Roman"/>
          <w:b w:val="0"/>
          <w:bCs w:val="0"/>
          <w:sz w:val="28"/>
          <w:szCs w:val="28"/>
          <w:lang w:val="en-US" w:eastAsia="zh-CN"/>
        </w:rPr>
        <w:t>课题及对应</w:t>
      </w:r>
      <w:r>
        <w:rPr>
          <w:rFonts w:hint="default" w:ascii="Times New Roman" w:hAnsi="Times New Roman" w:eastAsia="宋体" w:cs="Times New Roman"/>
          <w:b w:val="0"/>
          <w:bCs w:val="0"/>
          <w:sz w:val="28"/>
          <w:szCs w:val="28"/>
          <w:lang w:val="en-US" w:eastAsia="zh-CN"/>
        </w:rPr>
        <w:t>资助额度；</w:t>
      </w:r>
    </w:p>
    <w:p>
      <w:pPr>
        <w:keepNext w:val="0"/>
        <w:keepLines w:val="0"/>
        <w:pageBreakBefore w:val="0"/>
        <w:widowControl w:val="0"/>
        <w:numPr>
          <w:ilvl w:val="0"/>
          <w:numId w:val="0"/>
        </w:numPr>
        <w:kinsoku/>
        <w:wordWrap/>
        <w:overflowPunct/>
        <w:topLinePunct w:val="0"/>
        <w:autoSpaceDE/>
        <w:autoSpaceDN/>
        <w:bidi w:val="0"/>
        <w:adjustRightInd/>
        <w:snapToGrid/>
        <w:ind w:firstLine="280" w:firstLineChars="100"/>
        <w:jc w:val="both"/>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2、</w:t>
      </w:r>
      <w:r>
        <w:rPr>
          <w:rFonts w:hint="default" w:ascii="Times New Roman" w:hAnsi="Times New Roman" w:eastAsia="宋体" w:cs="Times New Roman"/>
          <w:b w:val="0"/>
          <w:bCs w:val="0"/>
          <w:sz w:val="28"/>
          <w:szCs w:val="28"/>
          <w:lang w:val="en-US" w:eastAsia="zh-CN"/>
        </w:rPr>
        <w:t>根据最终评审</w:t>
      </w:r>
      <w:r>
        <w:rPr>
          <w:rFonts w:hint="eastAsia" w:ascii="Times New Roman" w:hAnsi="Times New Roman" w:eastAsia="宋体" w:cs="Times New Roman"/>
          <w:b w:val="0"/>
          <w:bCs w:val="0"/>
          <w:sz w:val="28"/>
          <w:szCs w:val="28"/>
          <w:lang w:val="en-US" w:eastAsia="zh-CN"/>
        </w:rPr>
        <w:t>结果</w:t>
      </w:r>
      <w:r>
        <w:rPr>
          <w:rFonts w:hint="default" w:ascii="Times New Roman" w:hAnsi="Times New Roman" w:eastAsia="宋体" w:cs="Times New Roman"/>
          <w:b w:val="0"/>
          <w:bCs w:val="0"/>
          <w:sz w:val="28"/>
          <w:szCs w:val="28"/>
          <w:lang w:val="en-US" w:eastAsia="zh-CN"/>
        </w:rPr>
        <w:t>，</w:t>
      </w:r>
      <w:r>
        <w:rPr>
          <w:rFonts w:hint="eastAsia" w:ascii="Times New Roman" w:hAnsi="Times New Roman" w:eastAsia="宋体" w:cs="Times New Roman"/>
          <w:b w:val="0"/>
          <w:bCs w:val="0"/>
          <w:sz w:val="28"/>
          <w:szCs w:val="28"/>
          <w:lang w:val="en-US" w:eastAsia="zh-CN"/>
        </w:rPr>
        <w:t>重点实验室办公室将以正式电子邮件形式向获得资助的申请者发送立项通知，邮件同步明确纸质材料报送要求与指定收件信息。申请者须自收到立项通知之日起10个工作日内，将经课题组全体成员签字确认、申请者所在单位科研管理部门签署意见并加盖公章的纸质申请书一式2份，报送至重点实验室办公室指定地点。逾期无正当理由未提交纸质材料的，视为申请者自动放弃本次课题资助资格</w:t>
      </w:r>
      <w:r>
        <w:rPr>
          <w:rFonts w:hint="eastAsia" w:ascii="宋体" w:hAnsi="宋体" w:eastAsia="宋体" w:cs="宋体"/>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280" w:firstLineChars="100"/>
        <w:jc w:val="both"/>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3、获得资助的课题负责人须在规定时限内与重点实验室正式签订《农业农村部调味品生物发酵技术重点实验室开放基金课题（委托）合同》，重点实验室依托单位将严格依据合同约定的经费拨付条款，按时足额拨付首期资助经费</w:t>
      </w:r>
      <w:r>
        <w:rPr>
          <w:rFonts w:hint="default" w:ascii="Times New Roman" w:hAnsi="Times New Roman" w:eastAsia="宋体" w:cs="Times New Roman"/>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第三章 课题实施与管理</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第七条</w:t>
      </w:r>
      <w:r>
        <w:rPr>
          <w:rFonts w:hint="eastAsia" w:ascii="宋体" w:hAnsi="宋体" w:eastAsia="宋体" w:cs="宋体"/>
          <w:b w:val="0"/>
          <w:bCs w:val="0"/>
          <w:sz w:val="28"/>
          <w:szCs w:val="28"/>
          <w:lang w:val="en-US" w:eastAsia="zh-CN"/>
        </w:rPr>
        <w:t xml:space="preserve"> 开放基金课题资助经费分两批次拨付：课题委托合同正式生效后，重点实验室依托单位拨付资助总金额的</w:t>
      </w:r>
      <w:r>
        <w:rPr>
          <w:rFonts w:hint="default" w:ascii="Times New Roman" w:hAnsi="Times New Roman" w:eastAsia="宋体" w:cs="Times New Roman"/>
          <w:b w:val="0"/>
          <w:bCs w:val="0"/>
          <w:sz w:val="28"/>
          <w:szCs w:val="28"/>
          <w:lang w:val="en-US" w:eastAsia="zh-CN"/>
        </w:rPr>
        <w:t>70%</w:t>
      </w:r>
      <w:r>
        <w:rPr>
          <w:rFonts w:hint="eastAsia" w:ascii="宋体" w:hAnsi="宋体" w:eastAsia="宋体" w:cs="宋体"/>
          <w:b w:val="0"/>
          <w:bCs w:val="0"/>
          <w:sz w:val="28"/>
          <w:szCs w:val="28"/>
          <w:lang w:val="en-US" w:eastAsia="zh-CN"/>
        </w:rPr>
        <w:t>；课题完成全部研究任务并通过结题验收后，拨付剩余</w:t>
      </w:r>
      <w:r>
        <w:rPr>
          <w:rFonts w:hint="default" w:ascii="Times New Roman" w:hAnsi="Times New Roman" w:eastAsia="宋体" w:cs="Times New Roman"/>
          <w:b w:val="0"/>
          <w:bCs w:val="0"/>
          <w:sz w:val="28"/>
          <w:szCs w:val="28"/>
          <w:lang w:val="en-US" w:eastAsia="zh-CN"/>
        </w:rPr>
        <w:t>30%</w:t>
      </w:r>
      <w:r>
        <w:rPr>
          <w:rFonts w:hint="eastAsia" w:ascii="宋体" w:hAnsi="宋体" w:eastAsia="宋体" w:cs="宋体"/>
          <w:b w:val="0"/>
          <w:bCs w:val="0"/>
          <w:sz w:val="28"/>
          <w:szCs w:val="28"/>
          <w:lang w:val="en-US" w:eastAsia="zh-CN"/>
        </w:rPr>
        <w:t>尾款。所有资助经费统一划转至课题负责人所在单位的对公科研账户。</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第八条</w:t>
      </w:r>
      <w:r>
        <w:rPr>
          <w:rFonts w:hint="eastAsia" w:ascii="宋体" w:hAnsi="宋体" w:eastAsia="宋体" w:cs="宋体"/>
          <w:b w:val="0"/>
          <w:bCs w:val="0"/>
          <w:sz w:val="28"/>
          <w:szCs w:val="28"/>
          <w:lang w:val="en-US" w:eastAsia="zh-CN"/>
        </w:rPr>
        <w:t xml:space="preserve"> 资助经费由课题负责人统筹安排使用，实行专款专用、专项核算，仅限用于本课题相关的科研活动，严禁截留、挪用或挤占，列支范围限定如下：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280" w:firstLineChars="100"/>
        <w:jc w:val="both"/>
        <w:textAlignment w:val="auto"/>
        <w:rPr>
          <w:rFonts w:hint="eastAsia" w:ascii="宋体" w:hAnsi="宋体" w:eastAsia="宋体" w:cs="宋体"/>
          <w:b w:val="0"/>
          <w:bCs w:val="0"/>
          <w:sz w:val="28"/>
          <w:szCs w:val="28"/>
          <w:lang w:val="en-US" w:eastAsia="zh-CN"/>
        </w:rPr>
      </w:pPr>
      <w:r>
        <w:rPr>
          <w:rFonts w:hint="eastAsia" w:ascii="Times New Roman" w:hAnsi="Times New Roman" w:eastAsia="宋体" w:cs="Times New Roman"/>
          <w:b w:val="0"/>
          <w:bCs w:val="0"/>
          <w:sz w:val="28"/>
          <w:szCs w:val="28"/>
          <w:lang w:val="en-US" w:eastAsia="zh-CN"/>
        </w:rPr>
        <w:t>（一）</w:t>
      </w:r>
      <w:r>
        <w:rPr>
          <w:rFonts w:hint="eastAsia" w:ascii="宋体" w:hAnsi="宋体" w:eastAsia="宋体" w:cs="宋体"/>
          <w:b w:val="0"/>
          <w:bCs w:val="0"/>
          <w:sz w:val="28"/>
          <w:szCs w:val="28"/>
          <w:lang w:val="en-US" w:eastAsia="zh-CN"/>
        </w:rPr>
        <w:t>业务费：课题实施过程中消耗的各种材料、低值易耗品等、发生的测试化验加工、燃料动力、出版文献、信息传播、知识产权事务、会议、差旅、国际合作与交流以及其他与课题实施直接相关的各项费用；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280" w:firstLineChars="100"/>
        <w:jc w:val="both"/>
        <w:textAlignment w:val="auto"/>
        <w:rPr>
          <w:rFonts w:hint="eastAsia" w:ascii="宋体" w:hAnsi="宋体" w:eastAsia="宋体" w:cs="宋体"/>
          <w:b w:val="0"/>
          <w:bCs w:val="0"/>
          <w:sz w:val="28"/>
          <w:szCs w:val="28"/>
          <w:lang w:val="en-US" w:eastAsia="zh-CN"/>
        </w:rPr>
      </w:pPr>
      <w:r>
        <w:rPr>
          <w:rFonts w:hint="eastAsia" w:ascii="Times New Roman" w:hAnsi="Times New Roman" w:eastAsia="宋体" w:cs="Times New Roman"/>
          <w:b w:val="0"/>
          <w:bCs w:val="0"/>
          <w:sz w:val="28"/>
          <w:szCs w:val="28"/>
          <w:lang w:val="en-US" w:eastAsia="zh-CN"/>
        </w:rPr>
        <w:t>（二）</w:t>
      </w:r>
      <w:r>
        <w:rPr>
          <w:rFonts w:hint="eastAsia" w:ascii="宋体" w:hAnsi="宋体" w:eastAsia="宋体" w:cs="宋体"/>
          <w:b w:val="0"/>
          <w:bCs w:val="0"/>
          <w:sz w:val="28"/>
          <w:szCs w:val="28"/>
          <w:lang w:val="en-US" w:eastAsia="zh-CN"/>
        </w:rPr>
        <w:t>设备费：课题实施过程中购置或试制专用仪器设备，对现有仪器设备进行升级改造，以及租赁外单位仪器设备而发生的费用等；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280" w:firstLineChars="100"/>
        <w:jc w:val="both"/>
        <w:textAlignment w:val="auto"/>
        <w:rPr>
          <w:rFonts w:hint="eastAsia" w:ascii="宋体" w:hAnsi="宋体" w:eastAsia="宋体" w:cs="宋体"/>
          <w:b w:val="0"/>
          <w:bCs w:val="0"/>
          <w:sz w:val="28"/>
          <w:szCs w:val="28"/>
          <w:lang w:val="en-US" w:eastAsia="zh-CN"/>
        </w:rPr>
      </w:pPr>
      <w:r>
        <w:rPr>
          <w:rFonts w:hint="eastAsia" w:ascii="Times New Roman" w:hAnsi="Times New Roman" w:eastAsia="宋体" w:cs="Times New Roman"/>
          <w:b w:val="0"/>
          <w:bCs w:val="0"/>
          <w:sz w:val="28"/>
          <w:szCs w:val="28"/>
          <w:lang w:val="en-US" w:eastAsia="zh-CN"/>
        </w:rPr>
        <w:t>（三）劳务费：课题实施过程中支付给参与课题研究的人员的劳务性费用与绩效支出等。</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第九条</w:t>
      </w:r>
      <w:r>
        <w:rPr>
          <w:rFonts w:hint="eastAsia" w:ascii="宋体" w:hAnsi="宋体" w:eastAsia="宋体" w:cs="宋体"/>
          <w:b w:val="0"/>
          <w:bCs w:val="0"/>
          <w:sz w:val="28"/>
          <w:szCs w:val="28"/>
          <w:lang w:val="en-US" w:eastAsia="zh-CN"/>
        </w:rPr>
        <w:t xml:space="preserve"> 课题负责人作为开放基金课题实施的第一责任人，全面统筹负责课题的全过程推进与质量管控。课题执行期间，若涉及研究内容、技术路线、进度计划、预期成果调整等重大事项，或申请提前结题、延长执行周期，课题负责人须提交经所在单位科研管理部门签署意见并加盖公章的正式书面变更申请，报重点实验室办公室审批通过后方可执行，所有调整最终以重点实验室出具的正式批复意见为准。</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第十条</w:t>
      </w:r>
      <w:r>
        <w:rPr>
          <w:rFonts w:hint="eastAsia" w:ascii="宋体" w:hAnsi="宋体" w:eastAsia="宋体" w:cs="宋体"/>
          <w:b w:val="0"/>
          <w:bCs w:val="0"/>
          <w:sz w:val="28"/>
          <w:szCs w:val="28"/>
          <w:lang w:val="en-US" w:eastAsia="zh-CN"/>
        </w:rPr>
        <w:t xml:space="preserve"> 课题负责人原则上不得随意变更。确因离职、岗位调动等特殊客观原因需更换课题负责人的，须由原课题负责人所在单位科研管理部门推荐符合申报资质的合适接替人员，提交书面申请材料报重点实验室审核备案，经审批通过后方可完成负责人变更手续。若课题负责人工作单位发生跨机构调动，可自主选择在原依托单位或调入单位完成剩余研究任务，但须由原工作单位与新调入单位共同出具明确同意的书面证明材料，提交重点实验室审批备案后方可执行。</w:t>
      </w:r>
    </w:p>
    <w:p>
      <w:pPr>
        <w:keepNext w:val="0"/>
        <w:keepLines w:val="0"/>
        <w:pageBreakBefore w:val="0"/>
        <w:widowControl w:val="0"/>
        <w:numPr>
          <w:ilvl w:val="0"/>
          <w:numId w:val="1"/>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所有在研开放基金课题须按照重点实验室的统一要求接受中期监督检查。执行周期为</w:t>
      </w:r>
      <w:r>
        <w:rPr>
          <w:rFonts w:hint="default" w:ascii="Times New Roman" w:hAnsi="Times New Roman" w:eastAsia="宋体" w:cs="Times New Roman"/>
          <w:b w:val="0"/>
          <w:bCs w:val="0"/>
          <w:sz w:val="28"/>
          <w:szCs w:val="28"/>
          <w:lang w:val="en-US" w:eastAsia="zh-CN"/>
        </w:rPr>
        <w:t>2</w:t>
      </w:r>
      <w:r>
        <w:rPr>
          <w:rFonts w:hint="eastAsia" w:ascii="宋体" w:hAnsi="宋体" w:eastAsia="宋体" w:cs="宋体"/>
          <w:b w:val="0"/>
          <w:bCs w:val="0"/>
          <w:sz w:val="28"/>
          <w:szCs w:val="28"/>
          <w:lang w:val="en-US" w:eastAsia="zh-CN"/>
        </w:rPr>
        <w:t>年的课题，须在第一研究年度末按期提交正式年度进展报告，未在规定时限内提交且无正当理由的，重点实验室有权暂缓拨付后续相关配套资金，直至相关材料补审通过。</w:t>
      </w:r>
    </w:p>
    <w:p>
      <w:pPr>
        <w:keepNext w:val="0"/>
        <w:keepLines w:val="0"/>
        <w:pageBreakBefore w:val="0"/>
        <w:widowControl w:val="0"/>
        <w:numPr>
          <w:ilvl w:val="0"/>
          <w:numId w:val="1"/>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在研开放基金课题实施过程中出现下列情形之一的，重点实验室可根据情节严重程度，分别作出缓拨后续经费、中止课题资助、撤销课题立项的处理，并按相关规定追缴已拨付的全部资助经费：</w:t>
      </w:r>
    </w:p>
    <w:p>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科研过程存在数据造假、成果抄袭等违背科研诚信与学术道德的行为</w:t>
      </w:r>
      <w:r>
        <w:rPr>
          <w:rFonts w:hint="default" w:ascii="Times New Roman" w:hAnsi="Times New Roman" w:eastAsia="宋体" w:cs="Times New Roman"/>
          <w:b w:val="0"/>
          <w:bCs w:val="0"/>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default" w:ascii="Times New Roman" w:hAnsi="Times New Roman" w:eastAsia="宋体" w:cs="Times New Roman"/>
          <w:b w:val="0"/>
          <w:bCs w:val="0"/>
          <w:sz w:val="28"/>
          <w:szCs w:val="28"/>
          <w:lang w:val="en-US" w:eastAsia="zh-CN"/>
        </w:rPr>
        <w:t>未按立项申请书约定的计划开展研究，工作进展严重滞后，经督促后仍无改进，已无能力完成既定研究任务；</w:t>
      </w:r>
    </w:p>
    <w:p>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Times New Roman" w:hAnsi="Times New Roman" w:eastAsia="宋体" w:cs="Times New Roman"/>
          <w:b w:val="0"/>
          <w:bCs w:val="0"/>
          <w:sz w:val="28"/>
          <w:szCs w:val="28"/>
          <w:lang w:val="en-US" w:eastAsia="zh-CN"/>
        </w:rPr>
        <w:t>无正当理由拒不配合重点实验室的中期检查、过程督导等管理工作</w:t>
      </w:r>
      <w:r>
        <w:rPr>
          <w:rFonts w:hint="default" w:ascii="Times New Roman" w:hAnsi="Times New Roman" w:eastAsia="宋体" w:cs="Times New Roman"/>
          <w:b w:val="0"/>
          <w:bCs w:val="0"/>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default" w:ascii="Times New Roman" w:hAnsi="Times New Roman" w:eastAsia="宋体" w:cs="Times New Roman"/>
          <w:b w:val="0"/>
          <w:bCs w:val="0"/>
          <w:sz w:val="28"/>
          <w:szCs w:val="28"/>
          <w:lang w:val="en-US" w:eastAsia="zh-CN"/>
        </w:rPr>
        <w:t>专</w:t>
      </w:r>
      <w:r>
        <w:rPr>
          <w:rFonts w:hint="eastAsia" w:ascii="Calibri" w:hAnsi="Calibri" w:eastAsia="宋体" w:cs="Calibri"/>
          <w:b w:val="0"/>
          <w:bCs w:val="0"/>
          <w:sz w:val="28"/>
          <w:szCs w:val="28"/>
          <w:lang w:val="en-US" w:eastAsia="zh-CN"/>
        </w:rPr>
        <w:t>项经费使用不合符国家科研经费财务管理制度相关规定。</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第四章 结题与成果管理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第十三条 </w:t>
      </w:r>
      <w:r>
        <w:rPr>
          <w:rFonts w:hint="eastAsia" w:ascii="宋体" w:hAnsi="宋体" w:eastAsia="宋体" w:cs="宋体"/>
          <w:b w:val="0"/>
          <w:bCs w:val="0"/>
          <w:sz w:val="28"/>
          <w:szCs w:val="28"/>
          <w:lang w:val="en-US" w:eastAsia="zh-CN"/>
        </w:rPr>
        <w:t>开放基金课题结题须满足硬性成果要求：课题执行周期内，须在国内外核心及以上级别学术期刊正式发表至少</w:t>
      </w:r>
      <w:r>
        <w:rPr>
          <w:rFonts w:hint="default" w:ascii="Times New Roman" w:hAnsi="Times New Roman" w:eastAsia="宋体" w:cs="Times New Roman"/>
          <w:b w:val="0"/>
          <w:bCs w:val="0"/>
          <w:sz w:val="28"/>
          <w:szCs w:val="28"/>
          <w:lang w:val="en-US" w:eastAsia="zh-CN"/>
        </w:rPr>
        <w:t>1</w:t>
      </w:r>
      <w:r>
        <w:rPr>
          <w:rFonts w:hint="eastAsia" w:ascii="宋体" w:hAnsi="宋体" w:eastAsia="宋体" w:cs="宋体"/>
          <w:b w:val="0"/>
          <w:bCs w:val="0"/>
          <w:sz w:val="28"/>
          <w:szCs w:val="28"/>
          <w:lang w:val="en-US" w:eastAsia="zh-CN"/>
        </w:rPr>
        <w:t>篇与本课题研究内容直接相关的学术论文，论文作者名单中须包含本重点实验室指定的合作研究人员，该论文的知识产权由本重点实验室与课题负责人所在单位共同所有。</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第十四条</w:t>
      </w:r>
      <w:r>
        <w:rPr>
          <w:rFonts w:hint="eastAsia" w:ascii="宋体" w:hAnsi="宋体" w:eastAsia="宋体" w:cs="宋体"/>
          <w:b w:val="0"/>
          <w:bCs w:val="0"/>
          <w:sz w:val="28"/>
          <w:szCs w:val="28"/>
          <w:lang w:val="en-US" w:eastAsia="zh-CN"/>
        </w:rPr>
        <w:t xml:space="preserve"> 所有产出论文须严格遵守以下署名与基金标注规范，不符合规范要求的论文不计入开放基金课题的有效结题成果：</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Times New Roman" w:hAnsi="Times New Roman" w:eastAsia="宋体" w:cs="Times New Roman"/>
          <w:b w:val="0"/>
          <w:bCs w:val="0"/>
          <w:sz w:val="28"/>
          <w:szCs w:val="28"/>
          <w:lang w:val="en-US" w:eastAsia="zh-CN"/>
        </w:rPr>
        <w:t>（一）须将</w:t>
      </w:r>
      <w:r>
        <w:rPr>
          <w:rFonts w:hint="eastAsia" w:ascii="宋体" w:hAnsi="宋体" w:eastAsia="宋体" w:cs="宋体"/>
          <w:b w:val="0"/>
          <w:bCs w:val="0"/>
          <w:sz w:val="28"/>
          <w:szCs w:val="28"/>
          <w:lang w:val="en-US" w:eastAsia="zh-CN"/>
        </w:rPr>
        <w:t>本重点实验室列为论文第一署名单位（第一完成单位）。作者署名排序由合作双方另行协商确定。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重点实验室署名名称如下：</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中文：农业农村部调味品生物发酵技术重点实验室</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imes New Roman" w:hAnsi="Times New Roman" w:eastAsia="宋体" w:cs="Times New Roman"/>
          <w:b w:val="0"/>
          <w:bCs w:val="0"/>
          <w:sz w:val="28"/>
          <w:szCs w:val="28"/>
          <w:lang w:val="en-US" w:eastAsia="zh-CN"/>
        </w:rPr>
      </w:pPr>
      <w:r>
        <w:rPr>
          <w:rFonts w:hint="eastAsia" w:ascii="宋体" w:hAnsi="宋体" w:eastAsia="宋体" w:cs="宋体"/>
          <w:b w:val="0"/>
          <w:bCs w:val="0"/>
          <w:sz w:val="28"/>
          <w:szCs w:val="28"/>
          <w:lang w:val="en-US" w:eastAsia="zh-CN"/>
        </w:rPr>
        <w:t>英文：</w:t>
      </w:r>
      <w:r>
        <w:rPr>
          <w:rFonts w:hint="default" w:ascii="Times New Roman" w:hAnsi="Times New Roman" w:eastAsia="宋体" w:cs="Times New Roman"/>
          <w:b w:val="0"/>
          <w:bCs w:val="0"/>
          <w:sz w:val="28"/>
          <w:szCs w:val="28"/>
          <w:lang w:val="en-US" w:eastAsia="zh-CN"/>
        </w:rPr>
        <w:t>Key Laboratory of Condiment Bio</w:t>
      </w:r>
      <w:r>
        <w:rPr>
          <w:rFonts w:hint="eastAsia" w:ascii="Times New Roman" w:hAnsi="Times New Roman" w:eastAsia="宋体" w:cs="Times New Roman"/>
          <w:b w:val="0"/>
          <w:bCs w:val="0"/>
          <w:sz w:val="28"/>
          <w:szCs w:val="28"/>
          <w:lang w:val="en-US" w:eastAsia="zh-CN"/>
        </w:rPr>
        <w:t>-</w:t>
      </w:r>
      <w:r>
        <w:rPr>
          <w:rFonts w:hint="default" w:ascii="Times New Roman" w:hAnsi="Times New Roman" w:eastAsia="宋体" w:cs="Times New Roman"/>
          <w:b w:val="0"/>
          <w:bCs w:val="0"/>
          <w:sz w:val="28"/>
          <w:szCs w:val="28"/>
          <w:lang w:val="en-US" w:eastAsia="zh-CN"/>
        </w:rPr>
        <w:t>fermentation Technology, Ministry of Agriculture and Rural Affairs</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（二）须将本开放基金标注为论文资助基金</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资助基金须标注于论文首页的基金项目脚注区域。仅在论文致谢部分提及基金信息的，不予认可。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标注格式如下：</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中文标注：农业农村部调味品生物发酵技术重点实验室开放基金</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英文标注：</w:t>
      </w:r>
      <w:r>
        <w:rPr>
          <w:rFonts w:hint="default" w:ascii="Times New Roman" w:hAnsi="Times New Roman" w:eastAsia="宋体" w:cs="Times New Roman"/>
          <w:b w:val="0"/>
          <w:bCs w:val="0"/>
          <w:sz w:val="28"/>
          <w:szCs w:val="28"/>
          <w:lang w:val="en-US" w:eastAsia="zh-CN"/>
        </w:rPr>
        <w:t>This work was funded</w:t>
      </w:r>
      <w:r>
        <w:rPr>
          <w:rFonts w:hint="eastAsia" w:ascii="宋体" w:hAnsi="宋体" w:eastAsia="宋体" w:cs="宋体"/>
          <w:b w:val="0"/>
          <w:bCs w:val="0"/>
          <w:sz w:val="28"/>
          <w:szCs w:val="28"/>
          <w:lang w:val="en-US" w:eastAsia="zh-CN"/>
        </w:rPr>
        <w:t xml:space="preserve"> </w:t>
      </w:r>
      <w:r>
        <w:rPr>
          <w:rFonts w:hint="eastAsia" w:ascii="Times New Roman" w:hAnsi="Times New Roman" w:eastAsia="宋体" w:cs="Times New Roman"/>
          <w:b w:val="0"/>
          <w:bCs w:val="0"/>
          <w:sz w:val="28"/>
          <w:szCs w:val="28"/>
          <w:lang w:val="en-US" w:eastAsia="zh-CN"/>
        </w:rPr>
        <w:t>by</w:t>
      </w:r>
      <w:r>
        <w:rPr>
          <w:rFonts w:hint="default" w:ascii="Times New Roman" w:hAnsi="Times New Roman" w:eastAsia="宋体" w:cs="Times New Roman"/>
          <w:b w:val="0"/>
          <w:bCs w:val="0"/>
          <w:sz w:val="28"/>
          <w:szCs w:val="28"/>
          <w:lang w:val="en-US" w:eastAsia="zh-CN"/>
        </w:rPr>
        <w:t xml:space="preserve"> </w:t>
      </w:r>
      <w:r>
        <w:rPr>
          <w:rFonts w:hint="eastAsia" w:ascii="Times New Roman" w:hAnsi="Times New Roman" w:eastAsia="宋体" w:cs="Times New Roman"/>
          <w:b w:val="0"/>
          <w:bCs w:val="0"/>
          <w:sz w:val="28"/>
          <w:szCs w:val="28"/>
          <w:lang w:val="en-US" w:eastAsia="zh-CN"/>
        </w:rPr>
        <w:t>the</w:t>
      </w:r>
      <w:r>
        <w:rPr>
          <w:rFonts w:hint="default" w:ascii="Times New Roman" w:hAnsi="Times New Roman" w:eastAsia="宋体" w:cs="Times New Roman"/>
          <w:b w:val="0"/>
          <w:bCs w:val="0"/>
          <w:sz w:val="28"/>
          <w:szCs w:val="28"/>
          <w:lang w:val="en-US" w:eastAsia="zh-CN"/>
        </w:rPr>
        <w:t xml:space="preserve"> Key Laboratory of Condiment Bio-fermentation Technology, Ministry of Agriculture and Rural Affairs</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 xml:space="preserve">第十五条 </w:t>
      </w:r>
      <w:r>
        <w:rPr>
          <w:rFonts w:hint="eastAsia" w:ascii="宋体" w:hAnsi="宋体" w:eastAsia="宋体" w:cs="宋体"/>
          <w:b w:val="0"/>
          <w:bCs w:val="0"/>
          <w:sz w:val="28"/>
          <w:szCs w:val="28"/>
          <w:lang w:val="en-US" w:eastAsia="zh-CN"/>
        </w:rPr>
        <w:t>开放基金课题研究周期届满后</w:t>
      </w:r>
      <w:r>
        <w:rPr>
          <w:rFonts w:hint="default" w:ascii="Times New Roman" w:hAnsi="Times New Roman" w:eastAsia="宋体" w:cs="Times New Roman"/>
          <w:b w:val="0"/>
          <w:bCs w:val="0"/>
          <w:sz w:val="28"/>
          <w:szCs w:val="28"/>
          <w:lang w:val="en-US" w:eastAsia="zh-CN"/>
        </w:rPr>
        <w:t>15</w:t>
      </w:r>
      <w:r>
        <w:rPr>
          <w:rFonts w:hint="eastAsia" w:ascii="宋体" w:hAnsi="宋体" w:eastAsia="宋体" w:cs="宋体"/>
          <w:b w:val="0"/>
          <w:bCs w:val="0"/>
          <w:sz w:val="28"/>
          <w:szCs w:val="28"/>
          <w:lang w:val="en-US" w:eastAsia="zh-CN"/>
        </w:rPr>
        <w:t>个工作日内，课题负责人须向重点实验室办公室提交全套结题材料，具体包含：</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1、所在单位科研管理部门盖章确认的《开放基金课题结题报告》；</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2、本课题产出的已发表论文全文电子版，或正式录用通知原件扫描件。</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附则</w:t>
      </w:r>
    </w:p>
    <w:p>
      <w:pPr>
        <w:keepNext w:val="0"/>
        <w:keepLines w:val="0"/>
        <w:pageBreakBefore w:val="0"/>
        <w:widowControl w:val="0"/>
        <w:numPr>
          <w:ilvl w:val="0"/>
          <w:numId w:val="4"/>
        </w:numPr>
        <w:kinsoku/>
        <w:wordWrap/>
        <w:overflowPunct/>
        <w:topLinePunct w:val="0"/>
        <w:autoSpaceDE/>
        <w:autoSpaceDN/>
        <w:bidi w:val="0"/>
        <w:adjustRightInd/>
        <w:snapToGrid/>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本办法未尽事宜，以当年度正式发布的《农业农村部调味品生物发酵技术重点实验室开放基金课题申请指南》中的相关规定为准。</w:t>
      </w:r>
    </w:p>
    <w:p>
      <w:pPr>
        <w:keepNext w:val="0"/>
        <w:keepLines w:val="0"/>
        <w:pageBreakBefore w:val="0"/>
        <w:widowControl w:val="0"/>
        <w:numPr>
          <w:ilvl w:val="0"/>
          <w:numId w:val="4"/>
        </w:numPr>
        <w:kinsoku/>
        <w:wordWrap/>
        <w:overflowPunct/>
        <w:topLinePunct w:val="0"/>
        <w:autoSpaceDE/>
        <w:autoSpaceDN/>
        <w:bidi w:val="0"/>
        <w:adjustRightInd/>
        <w:snapToGrid/>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本管理办法由农业农村部调味品生物发酵技术重点实验室负责解释。</w:t>
      </w:r>
    </w:p>
    <w:p>
      <w:pPr>
        <w:keepNext w:val="0"/>
        <w:keepLines w:val="0"/>
        <w:pageBreakBefore w:val="0"/>
        <w:widowControl w:val="0"/>
        <w:numPr>
          <w:ilvl w:val="0"/>
          <w:numId w:val="4"/>
        </w:numPr>
        <w:kinsoku/>
        <w:wordWrap/>
        <w:overflowPunct/>
        <w:topLinePunct w:val="0"/>
        <w:autoSpaceDE/>
        <w:autoSpaceDN/>
        <w:bidi w:val="0"/>
        <w:adjustRightInd/>
        <w:snapToGrid/>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本办法自正式发布之日起施行。</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eastAsia="宋体" w:cs="Times New Roman"/>
          <w:b w:val="0"/>
          <w:bCs w:val="0"/>
          <w:sz w:val="28"/>
          <w:szCs w:val="28"/>
          <w:lang w:val="en-US" w:eastAsia="zh-CN"/>
        </w:rPr>
      </w:pPr>
      <w:r>
        <w:rPr>
          <w:rFonts w:hint="eastAsia" w:ascii="宋体" w:hAnsi="宋体" w:eastAsia="宋体" w:cs="宋体"/>
          <w:b w:val="0"/>
          <w:bCs w:val="0"/>
          <w:sz w:val="28"/>
          <w:szCs w:val="28"/>
          <w:lang w:val="en-US" w:eastAsia="zh-CN"/>
        </w:rPr>
        <w:t xml:space="preserve">                                    </w:t>
      </w:r>
      <w:r>
        <w:rPr>
          <w:rFonts w:hint="default" w:ascii="Times New Roman" w:hAnsi="Times New Roman" w:eastAsia="宋体" w:cs="Times New Roman"/>
          <w:b w:val="0"/>
          <w:bCs w:val="0"/>
          <w:sz w:val="28"/>
          <w:szCs w:val="28"/>
          <w:lang w:val="en-US" w:eastAsia="zh-CN"/>
        </w:rPr>
        <w:t>佛山市海天调味食品股份有限公司</w:t>
      </w:r>
    </w:p>
    <w:p>
      <w:pPr>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农业农村部调味品生物发酵技术重点实验室</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 xml:space="preserve">                                            2026年</w:t>
      </w:r>
      <w:r>
        <w:rPr>
          <w:rFonts w:hint="eastAsia" w:ascii="Times New Roman" w:hAnsi="Times New Roman" w:eastAsia="宋体" w:cs="Times New Roman"/>
          <w:b w:val="0"/>
          <w:bCs w:val="0"/>
          <w:sz w:val="28"/>
          <w:szCs w:val="28"/>
          <w:lang w:val="en-US" w:eastAsia="zh-CN"/>
        </w:rPr>
        <w:t>08</w:t>
      </w:r>
      <w:r>
        <w:rPr>
          <w:rFonts w:hint="default" w:ascii="Times New Roman" w:hAnsi="Times New Roman" w:eastAsia="宋体" w:cs="Times New Roman"/>
          <w:b w:val="0"/>
          <w:bCs w:val="0"/>
          <w:sz w:val="28"/>
          <w:szCs w:val="28"/>
          <w:lang w:val="en-US" w:eastAsia="zh-CN"/>
        </w:rPr>
        <w:t>月</w:t>
      </w:r>
      <w:r>
        <w:rPr>
          <w:rFonts w:hint="eastAsia" w:ascii="Times New Roman" w:hAnsi="Times New Roman" w:eastAsia="宋体" w:cs="Times New Roman"/>
          <w:b w:val="0"/>
          <w:bCs w:val="0"/>
          <w:sz w:val="28"/>
          <w:szCs w:val="28"/>
          <w:lang w:val="en-US" w:eastAsia="zh-CN"/>
        </w:rPr>
        <w:t>06</w:t>
      </w:r>
      <w:r>
        <w:rPr>
          <w:rFonts w:hint="default" w:ascii="Times New Roman" w:hAnsi="Times New Roman" w:eastAsia="宋体" w:cs="Times New Roman"/>
          <w:b w:val="0"/>
          <w:bCs w:val="0"/>
          <w:sz w:val="28"/>
          <w:szCs w:val="28"/>
          <w:lang w:val="en-US" w:eastAsia="zh-CN"/>
        </w:rPr>
        <w:t>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19EFE"/>
    <w:multiLevelType w:val="singleLevel"/>
    <w:tmpl w:val="8B319EFE"/>
    <w:lvl w:ilvl="0" w:tentative="0">
      <w:start w:val="11"/>
      <w:numFmt w:val="chineseCounting"/>
      <w:suff w:val="space"/>
      <w:lvlText w:val="第%1条"/>
      <w:lvlJc w:val="left"/>
      <w:rPr>
        <w:rFonts w:hint="eastAsia"/>
        <w:b/>
        <w:bCs/>
      </w:rPr>
    </w:lvl>
  </w:abstractNum>
  <w:abstractNum w:abstractNumId="1">
    <w:nsid w:val="CA811E12"/>
    <w:multiLevelType w:val="singleLevel"/>
    <w:tmpl w:val="CA811E12"/>
    <w:lvl w:ilvl="0" w:tentative="0">
      <w:start w:val="1"/>
      <w:numFmt w:val="decimal"/>
      <w:suff w:val="nothing"/>
      <w:lvlText w:val="%1、"/>
      <w:lvlJc w:val="left"/>
    </w:lvl>
  </w:abstractNum>
  <w:abstractNum w:abstractNumId="2">
    <w:nsid w:val="0B64DD6A"/>
    <w:multiLevelType w:val="singleLevel"/>
    <w:tmpl w:val="0B64DD6A"/>
    <w:lvl w:ilvl="0" w:tentative="0">
      <w:start w:val="5"/>
      <w:numFmt w:val="chineseCounting"/>
      <w:suff w:val="space"/>
      <w:lvlText w:val="第%1章"/>
      <w:lvlJc w:val="left"/>
      <w:rPr>
        <w:rFonts w:hint="eastAsia"/>
      </w:rPr>
    </w:lvl>
  </w:abstractNum>
  <w:abstractNum w:abstractNumId="3">
    <w:nsid w:val="1480E4F3"/>
    <w:multiLevelType w:val="singleLevel"/>
    <w:tmpl w:val="1480E4F3"/>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73318"/>
    <w:rsid w:val="00A71859"/>
    <w:rsid w:val="01E65B95"/>
    <w:rsid w:val="02161B07"/>
    <w:rsid w:val="02C7141B"/>
    <w:rsid w:val="0342251B"/>
    <w:rsid w:val="037465B4"/>
    <w:rsid w:val="04224E79"/>
    <w:rsid w:val="04386F0E"/>
    <w:rsid w:val="049242AD"/>
    <w:rsid w:val="05CA3B1E"/>
    <w:rsid w:val="05F92C5C"/>
    <w:rsid w:val="061F6062"/>
    <w:rsid w:val="063B3B44"/>
    <w:rsid w:val="069A6C38"/>
    <w:rsid w:val="072A5F91"/>
    <w:rsid w:val="075852F4"/>
    <w:rsid w:val="07E33B19"/>
    <w:rsid w:val="081A55DB"/>
    <w:rsid w:val="08297BEC"/>
    <w:rsid w:val="08A72F68"/>
    <w:rsid w:val="08EB0B10"/>
    <w:rsid w:val="08F70DBA"/>
    <w:rsid w:val="09695FBC"/>
    <w:rsid w:val="09FC40F0"/>
    <w:rsid w:val="0A0414FD"/>
    <w:rsid w:val="0AA63155"/>
    <w:rsid w:val="0AF83287"/>
    <w:rsid w:val="0B4F77DD"/>
    <w:rsid w:val="0B656B03"/>
    <w:rsid w:val="0B85016F"/>
    <w:rsid w:val="0BD229F1"/>
    <w:rsid w:val="0C7218DC"/>
    <w:rsid w:val="0C871385"/>
    <w:rsid w:val="0C9820B7"/>
    <w:rsid w:val="0CCC66C8"/>
    <w:rsid w:val="0D493F13"/>
    <w:rsid w:val="0D82685F"/>
    <w:rsid w:val="0D84022A"/>
    <w:rsid w:val="0DCA631F"/>
    <w:rsid w:val="0E3310C6"/>
    <w:rsid w:val="0E6734B4"/>
    <w:rsid w:val="0EA80CD1"/>
    <w:rsid w:val="0F046C72"/>
    <w:rsid w:val="0F911AE3"/>
    <w:rsid w:val="0FD77389"/>
    <w:rsid w:val="100B6B55"/>
    <w:rsid w:val="108C6184"/>
    <w:rsid w:val="10E93FDA"/>
    <w:rsid w:val="111D0043"/>
    <w:rsid w:val="11E931F7"/>
    <w:rsid w:val="11F72B09"/>
    <w:rsid w:val="12120C88"/>
    <w:rsid w:val="126A51FF"/>
    <w:rsid w:val="126C2BC6"/>
    <w:rsid w:val="12956B0A"/>
    <w:rsid w:val="12FA1394"/>
    <w:rsid w:val="13B65E3E"/>
    <w:rsid w:val="13BB7AE9"/>
    <w:rsid w:val="13EA1D81"/>
    <w:rsid w:val="14056EC2"/>
    <w:rsid w:val="14141B63"/>
    <w:rsid w:val="142E7FB5"/>
    <w:rsid w:val="144513B7"/>
    <w:rsid w:val="14917DBB"/>
    <w:rsid w:val="14C0412D"/>
    <w:rsid w:val="1534258F"/>
    <w:rsid w:val="158E3AE6"/>
    <w:rsid w:val="159A07FF"/>
    <w:rsid w:val="15EA7D9D"/>
    <w:rsid w:val="16930A17"/>
    <w:rsid w:val="16B917FC"/>
    <w:rsid w:val="17525CB0"/>
    <w:rsid w:val="177625A5"/>
    <w:rsid w:val="17A662EF"/>
    <w:rsid w:val="17B33412"/>
    <w:rsid w:val="17BE1DE1"/>
    <w:rsid w:val="17C2660F"/>
    <w:rsid w:val="17FD6CFD"/>
    <w:rsid w:val="1821483F"/>
    <w:rsid w:val="18790342"/>
    <w:rsid w:val="18F40A4B"/>
    <w:rsid w:val="191018E5"/>
    <w:rsid w:val="195E5FCD"/>
    <w:rsid w:val="197F132E"/>
    <w:rsid w:val="19D91497"/>
    <w:rsid w:val="19EC7B4A"/>
    <w:rsid w:val="1AB72F79"/>
    <w:rsid w:val="1D9C5D26"/>
    <w:rsid w:val="1DAD023F"/>
    <w:rsid w:val="1DBD0CC2"/>
    <w:rsid w:val="1E1B28D4"/>
    <w:rsid w:val="1E2A528A"/>
    <w:rsid w:val="1E58747B"/>
    <w:rsid w:val="1EE37493"/>
    <w:rsid w:val="1F416122"/>
    <w:rsid w:val="20812FC8"/>
    <w:rsid w:val="208C2D42"/>
    <w:rsid w:val="20986BB7"/>
    <w:rsid w:val="21026F8C"/>
    <w:rsid w:val="210D7225"/>
    <w:rsid w:val="211916A7"/>
    <w:rsid w:val="21214CE8"/>
    <w:rsid w:val="214761E5"/>
    <w:rsid w:val="21525AB7"/>
    <w:rsid w:val="21772473"/>
    <w:rsid w:val="218926BE"/>
    <w:rsid w:val="2284664C"/>
    <w:rsid w:val="22A422A6"/>
    <w:rsid w:val="22D8048F"/>
    <w:rsid w:val="22ED19E7"/>
    <w:rsid w:val="2313707D"/>
    <w:rsid w:val="233D2787"/>
    <w:rsid w:val="235B04DD"/>
    <w:rsid w:val="240F7F39"/>
    <w:rsid w:val="24F6105D"/>
    <w:rsid w:val="253B0248"/>
    <w:rsid w:val="25775E6F"/>
    <w:rsid w:val="258372A1"/>
    <w:rsid w:val="262B6C41"/>
    <w:rsid w:val="26660F08"/>
    <w:rsid w:val="26832765"/>
    <w:rsid w:val="26900A5E"/>
    <w:rsid w:val="26E05AEE"/>
    <w:rsid w:val="27027F0C"/>
    <w:rsid w:val="27180B1C"/>
    <w:rsid w:val="27A60F1C"/>
    <w:rsid w:val="28217A05"/>
    <w:rsid w:val="290C71F3"/>
    <w:rsid w:val="2A48213D"/>
    <w:rsid w:val="2A667132"/>
    <w:rsid w:val="2A6C1FA0"/>
    <w:rsid w:val="2B065C9E"/>
    <w:rsid w:val="2B1B6DC7"/>
    <w:rsid w:val="2BB1780D"/>
    <w:rsid w:val="2BFF71DE"/>
    <w:rsid w:val="2C6E286E"/>
    <w:rsid w:val="2D43482F"/>
    <w:rsid w:val="2D4627F3"/>
    <w:rsid w:val="2D8F019F"/>
    <w:rsid w:val="2DC56D26"/>
    <w:rsid w:val="2E0877D6"/>
    <w:rsid w:val="2E110F93"/>
    <w:rsid w:val="2E1500F6"/>
    <w:rsid w:val="2E393461"/>
    <w:rsid w:val="2E9218AC"/>
    <w:rsid w:val="2EB602E8"/>
    <w:rsid w:val="2EFD0FB3"/>
    <w:rsid w:val="2F04646F"/>
    <w:rsid w:val="2F194722"/>
    <w:rsid w:val="2F325535"/>
    <w:rsid w:val="2F437384"/>
    <w:rsid w:val="2F81616A"/>
    <w:rsid w:val="2FB52B91"/>
    <w:rsid w:val="2FD730A7"/>
    <w:rsid w:val="2FDB3076"/>
    <w:rsid w:val="307C0198"/>
    <w:rsid w:val="30E33E32"/>
    <w:rsid w:val="31021C6D"/>
    <w:rsid w:val="315004DC"/>
    <w:rsid w:val="318C5106"/>
    <w:rsid w:val="31BE28A4"/>
    <w:rsid w:val="329E7E60"/>
    <w:rsid w:val="33DC4EF1"/>
    <w:rsid w:val="346A6BCB"/>
    <w:rsid w:val="350A635E"/>
    <w:rsid w:val="3548749A"/>
    <w:rsid w:val="36173318"/>
    <w:rsid w:val="36807E79"/>
    <w:rsid w:val="36C107AF"/>
    <w:rsid w:val="37791293"/>
    <w:rsid w:val="37984088"/>
    <w:rsid w:val="37F3503A"/>
    <w:rsid w:val="381C15E5"/>
    <w:rsid w:val="38314E03"/>
    <w:rsid w:val="38D520F0"/>
    <w:rsid w:val="38DD79E5"/>
    <w:rsid w:val="39A86127"/>
    <w:rsid w:val="39B1643A"/>
    <w:rsid w:val="39EC0D04"/>
    <w:rsid w:val="3A322EC1"/>
    <w:rsid w:val="3AA8000B"/>
    <w:rsid w:val="3B15796E"/>
    <w:rsid w:val="3B3A1CDA"/>
    <w:rsid w:val="3B413950"/>
    <w:rsid w:val="3BD71A44"/>
    <w:rsid w:val="3C285815"/>
    <w:rsid w:val="3C590387"/>
    <w:rsid w:val="3C5B437F"/>
    <w:rsid w:val="3C5C08B1"/>
    <w:rsid w:val="3C6E7A28"/>
    <w:rsid w:val="3CFD5CFD"/>
    <w:rsid w:val="3D062054"/>
    <w:rsid w:val="3DF504B9"/>
    <w:rsid w:val="3E224C4D"/>
    <w:rsid w:val="3E232929"/>
    <w:rsid w:val="3E9C6683"/>
    <w:rsid w:val="3ECA76C1"/>
    <w:rsid w:val="3F2268A2"/>
    <w:rsid w:val="3F327FC2"/>
    <w:rsid w:val="3FC500D5"/>
    <w:rsid w:val="3FE06D97"/>
    <w:rsid w:val="40255116"/>
    <w:rsid w:val="40354679"/>
    <w:rsid w:val="408E056E"/>
    <w:rsid w:val="40EA205F"/>
    <w:rsid w:val="41055114"/>
    <w:rsid w:val="41345904"/>
    <w:rsid w:val="415B6090"/>
    <w:rsid w:val="41983FF5"/>
    <w:rsid w:val="421665A0"/>
    <w:rsid w:val="427C534F"/>
    <w:rsid w:val="435F439B"/>
    <w:rsid w:val="43EE4A9B"/>
    <w:rsid w:val="446E4D51"/>
    <w:rsid w:val="447830E2"/>
    <w:rsid w:val="447F2F22"/>
    <w:rsid w:val="44D37CF1"/>
    <w:rsid w:val="44D46414"/>
    <w:rsid w:val="44ED3784"/>
    <w:rsid w:val="4510058A"/>
    <w:rsid w:val="45FE3211"/>
    <w:rsid w:val="46454217"/>
    <w:rsid w:val="470C19B2"/>
    <w:rsid w:val="478E39F4"/>
    <w:rsid w:val="489003DA"/>
    <w:rsid w:val="489906CD"/>
    <w:rsid w:val="48AC2FFE"/>
    <w:rsid w:val="48D16F09"/>
    <w:rsid w:val="491D0802"/>
    <w:rsid w:val="493C014A"/>
    <w:rsid w:val="4A5B7C33"/>
    <w:rsid w:val="4A8420B3"/>
    <w:rsid w:val="4AB2329C"/>
    <w:rsid w:val="4AB359F3"/>
    <w:rsid w:val="4B412822"/>
    <w:rsid w:val="4BA54906"/>
    <w:rsid w:val="4BD06A2E"/>
    <w:rsid w:val="4BE17F1F"/>
    <w:rsid w:val="4BEF5AEE"/>
    <w:rsid w:val="4C60645B"/>
    <w:rsid w:val="4C6932BB"/>
    <w:rsid w:val="4CCB6F4E"/>
    <w:rsid w:val="4CF622E7"/>
    <w:rsid w:val="4D275702"/>
    <w:rsid w:val="4D486759"/>
    <w:rsid w:val="4D8471CA"/>
    <w:rsid w:val="4DBB47DA"/>
    <w:rsid w:val="4E654F4D"/>
    <w:rsid w:val="4EF26794"/>
    <w:rsid w:val="4F101434"/>
    <w:rsid w:val="4F4A3CBC"/>
    <w:rsid w:val="50E20A51"/>
    <w:rsid w:val="51100145"/>
    <w:rsid w:val="5118695E"/>
    <w:rsid w:val="513D12CF"/>
    <w:rsid w:val="51473C5A"/>
    <w:rsid w:val="51F21BB0"/>
    <w:rsid w:val="523E2C31"/>
    <w:rsid w:val="52CA6E29"/>
    <w:rsid w:val="52F55163"/>
    <w:rsid w:val="532E3CE9"/>
    <w:rsid w:val="537C3595"/>
    <w:rsid w:val="53B22A44"/>
    <w:rsid w:val="54565BE9"/>
    <w:rsid w:val="5456602A"/>
    <w:rsid w:val="55707F73"/>
    <w:rsid w:val="55DB7040"/>
    <w:rsid w:val="572669A3"/>
    <w:rsid w:val="579C29DF"/>
    <w:rsid w:val="57AC1E66"/>
    <w:rsid w:val="57C641F3"/>
    <w:rsid w:val="58272755"/>
    <w:rsid w:val="5842734C"/>
    <w:rsid w:val="5868001A"/>
    <w:rsid w:val="5885480C"/>
    <w:rsid w:val="588A36CC"/>
    <w:rsid w:val="59637709"/>
    <w:rsid w:val="59A878EA"/>
    <w:rsid w:val="5A1874CA"/>
    <w:rsid w:val="5A9970A6"/>
    <w:rsid w:val="5AF90B3C"/>
    <w:rsid w:val="5AFF1EF4"/>
    <w:rsid w:val="5B1C7CE6"/>
    <w:rsid w:val="5B2A7619"/>
    <w:rsid w:val="5BB701E0"/>
    <w:rsid w:val="5C040806"/>
    <w:rsid w:val="5CBA7F88"/>
    <w:rsid w:val="5CFA3B38"/>
    <w:rsid w:val="5DCD4151"/>
    <w:rsid w:val="5E4F035E"/>
    <w:rsid w:val="5EB709B1"/>
    <w:rsid w:val="5EDA6C17"/>
    <w:rsid w:val="607448F1"/>
    <w:rsid w:val="61CB3795"/>
    <w:rsid w:val="63225310"/>
    <w:rsid w:val="63785AD5"/>
    <w:rsid w:val="63850A0A"/>
    <w:rsid w:val="63B24C9F"/>
    <w:rsid w:val="64447EF9"/>
    <w:rsid w:val="64557062"/>
    <w:rsid w:val="658954C2"/>
    <w:rsid w:val="66046B2A"/>
    <w:rsid w:val="663A0E45"/>
    <w:rsid w:val="66782EA9"/>
    <w:rsid w:val="66D46C4A"/>
    <w:rsid w:val="66D65626"/>
    <w:rsid w:val="66D841C7"/>
    <w:rsid w:val="66E91F04"/>
    <w:rsid w:val="67C63E4F"/>
    <w:rsid w:val="68606FC7"/>
    <w:rsid w:val="68D222C9"/>
    <w:rsid w:val="69E26AA4"/>
    <w:rsid w:val="6A302FC4"/>
    <w:rsid w:val="6A326641"/>
    <w:rsid w:val="6AE43894"/>
    <w:rsid w:val="6AFE76FD"/>
    <w:rsid w:val="6B33736F"/>
    <w:rsid w:val="6B3D5B12"/>
    <w:rsid w:val="6BBB6263"/>
    <w:rsid w:val="6C636E8D"/>
    <w:rsid w:val="6CFE56E1"/>
    <w:rsid w:val="6D0475EA"/>
    <w:rsid w:val="6D1E3A54"/>
    <w:rsid w:val="6D3D6B4D"/>
    <w:rsid w:val="6D74685D"/>
    <w:rsid w:val="6D8A17EE"/>
    <w:rsid w:val="6DF12DB9"/>
    <w:rsid w:val="6E7650B7"/>
    <w:rsid w:val="6E802789"/>
    <w:rsid w:val="6EFC7F8C"/>
    <w:rsid w:val="6F4658A2"/>
    <w:rsid w:val="6F811B7C"/>
    <w:rsid w:val="6FB44BE3"/>
    <w:rsid w:val="6FFA679B"/>
    <w:rsid w:val="702A0B29"/>
    <w:rsid w:val="70822713"/>
    <w:rsid w:val="70A03F78"/>
    <w:rsid w:val="70F05E49"/>
    <w:rsid w:val="71BC1B79"/>
    <w:rsid w:val="71D90653"/>
    <w:rsid w:val="71EC41F4"/>
    <w:rsid w:val="72103E48"/>
    <w:rsid w:val="723216D2"/>
    <w:rsid w:val="72713024"/>
    <w:rsid w:val="727A2658"/>
    <w:rsid w:val="72DA6CF7"/>
    <w:rsid w:val="72FD796D"/>
    <w:rsid w:val="732D6346"/>
    <w:rsid w:val="73786530"/>
    <w:rsid w:val="7399526E"/>
    <w:rsid w:val="739D6B77"/>
    <w:rsid w:val="74620891"/>
    <w:rsid w:val="750600DB"/>
    <w:rsid w:val="75622AD7"/>
    <w:rsid w:val="75AB479D"/>
    <w:rsid w:val="7624661F"/>
    <w:rsid w:val="76A520C7"/>
    <w:rsid w:val="776B7250"/>
    <w:rsid w:val="77D7622D"/>
    <w:rsid w:val="77FF5EFE"/>
    <w:rsid w:val="783B5B9A"/>
    <w:rsid w:val="78A14036"/>
    <w:rsid w:val="79054BBA"/>
    <w:rsid w:val="798B6027"/>
    <w:rsid w:val="7990001E"/>
    <w:rsid w:val="79AD5C2E"/>
    <w:rsid w:val="79FD4EAF"/>
    <w:rsid w:val="7ACA0D7F"/>
    <w:rsid w:val="7B8313A3"/>
    <w:rsid w:val="7B987F66"/>
    <w:rsid w:val="7C191347"/>
    <w:rsid w:val="7C2F2883"/>
    <w:rsid w:val="7C400CFB"/>
    <w:rsid w:val="7C7D5CF4"/>
    <w:rsid w:val="7CB05C74"/>
    <w:rsid w:val="7D006261"/>
    <w:rsid w:val="7D752C5B"/>
    <w:rsid w:val="7D917B30"/>
    <w:rsid w:val="7E2C12BE"/>
    <w:rsid w:val="7EB35E3C"/>
    <w:rsid w:val="7F57160D"/>
    <w:rsid w:val="7F8447BF"/>
    <w:rsid w:val="7FF0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33</TotalTime>
  <ScaleCrop>false</ScaleCrop>
  <LinksUpToDate>false</LinksUpToDate>
  <CharactersWithSpaces>0</CharactersWithSpaces>
  <Application>WPS Office_11.8.2.12316_F1E327BC-269C-435d-A152-05C5408002CA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2026-05-29T07:50:00Z</dcterms:created>
  <dc:creator>xieq6</dc:creator>
  <cp:lastModifiedBy>xieq6</cp:lastModifiedBy>
  <dcterms:modified xsi:type="dcterms:W3CDTF">2026-08-04T02:08:02Z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2052-11.8.2.12316</vt:lpwstr>
  </property>
  <property fmtid="{D5CDD505-2E9C-101B-9397-08002B2CF9AE}" pid="3" name="ICV">
    <vt:lpwstr>2263CC4FF0984C7DA0A4BD3080FCEDAD</vt:lpwstr>
  </property>
</Properties>
</file>